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36"/>
        </w:rPr>
      </w:pPr>
    </w:p>
    <w:p>
      <w:pPr>
        <w:jc w:val="center"/>
        <w:rPr>
          <w:rFonts w:hint="eastAsia" w:ascii="黑体" w:hAnsi="黑体" w:eastAsia="黑体" w:cs="Times New Roman"/>
          <w:sz w:val="44"/>
          <w:szCs w:val="24"/>
        </w:rPr>
      </w:pPr>
    </w:p>
    <w:p>
      <w:pPr>
        <w:jc w:val="center"/>
        <w:rPr>
          <w:rFonts w:hint="eastAsia" w:ascii="黑体" w:hAnsi="黑体" w:eastAsia="黑体" w:cs="Times New Roman"/>
          <w:sz w:val="44"/>
          <w:szCs w:val="24"/>
        </w:rPr>
      </w:pPr>
      <w:r>
        <w:rPr>
          <w:rFonts w:hint="eastAsia" w:ascii="黑体" w:hAnsi="黑体" w:eastAsia="黑体" w:cs="Times New Roman"/>
          <w:sz w:val="44"/>
          <w:szCs w:val="24"/>
        </w:rPr>
        <w:t>2020中国机器人大赛</w:t>
      </w: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44"/>
          <w:szCs w:val="44"/>
        </w:rPr>
      </w:pPr>
      <w:r>
        <w:rPr>
          <w:rFonts w:hint="eastAsia"/>
          <w:b/>
          <w:sz w:val="44"/>
          <w:szCs w:val="44"/>
        </w:rPr>
        <w:t>武术擂台赛-体感仿人格斗赛项</w:t>
      </w:r>
    </w:p>
    <w:p>
      <w:pPr>
        <w:jc w:val="center"/>
        <w:rPr>
          <w:b/>
          <w:sz w:val="36"/>
          <w:szCs w:val="36"/>
        </w:rPr>
      </w:pPr>
      <w:r>
        <w:rPr>
          <w:b/>
          <w:sz w:val="36"/>
          <w:szCs w:val="36"/>
        </w:rPr>
        <w:t>参赛</w:t>
      </w:r>
      <w:r>
        <w:rPr>
          <w:rFonts w:hint="eastAsia"/>
          <w:b/>
          <w:sz w:val="36"/>
          <w:szCs w:val="36"/>
        </w:rPr>
        <w:t>队伍</w:t>
      </w:r>
      <w:r>
        <w:rPr>
          <w:b/>
          <w:sz w:val="36"/>
          <w:szCs w:val="36"/>
        </w:rPr>
        <w:t>资格</w:t>
      </w:r>
      <w:r>
        <w:rPr>
          <w:rFonts w:hint="eastAsia"/>
          <w:b/>
          <w:sz w:val="36"/>
          <w:szCs w:val="36"/>
        </w:rPr>
        <w:t>认证模板</w:t>
      </w: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rFonts w:hint="eastAsia" w:ascii="黑体" w:hAnsi="黑体" w:eastAsia="黑体"/>
          <w:sz w:val="36"/>
          <w:szCs w:val="36"/>
        </w:rPr>
      </w:pPr>
      <w:r>
        <w:rPr>
          <w:rFonts w:ascii="黑体" w:hAnsi="黑体" w:eastAsia="黑体"/>
          <w:sz w:val="36"/>
          <w:szCs w:val="36"/>
        </w:rPr>
        <w:t>20</w:t>
      </w:r>
      <w:r>
        <w:rPr>
          <w:rFonts w:hint="eastAsia" w:ascii="黑体" w:hAnsi="黑体" w:eastAsia="黑体"/>
          <w:sz w:val="36"/>
          <w:szCs w:val="36"/>
        </w:rPr>
        <w:t>20中国机器人大赛武术擂台赛技术委员会</w:t>
      </w:r>
    </w:p>
    <w:p>
      <w:pPr>
        <w:jc w:val="center"/>
        <w:rPr>
          <w:rFonts w:hint="eastAsia" w:ascii="黑体" w:hAnsi="黑体" w:eastAsia="黑体"/>
          <w:sz w:val="36"/>
          <w:szCs w:val="36"/>
        </w:rPr>
      </w:pPr>
      <w:r>
        <w:rPr>
          <w:rFonts w:hint="eastAsia" w:ascii="黑体" w:hAnsi="黑体" w:eastAsia="黑体"/>
          <w:sz w:val="36"/>
          <w:szCs w:val="36"/>
        </w:rPr>
        <w:t>2020年9月15日</w:t>
      </w:r>
    </w:p>
    <w:p>
      <w:pPr>
        <w:jc w:val="center"/>
        <w:rPr>
          <w:b/>
          <w:sz w:val="36"/>
          <w:szCs w:val="36"/>
        </w:rPr>
      </w:pPr>
    </w:p>
    <w:p>
      <w:pPr>
        <w:pStyle w:val="3"/>
      </w:pPr>
      <w:bookmarkStart w:id="0" w:name="_Toc10920496"/>
      <w:bookmarkStart w:id="1" w:name="_Toc10908287"/>
      <w:bookmarkStart w:id="2" w:name="_Toc514094011"/>
      <w:bookmarkStart w:id="3" w:name="_Toc485767136"/>
      <w:r>
        <w:t>1</w:t>
      </w:r>
      <w:r>
        <w:rPr>
          <w:rFonts w:hint="eastAsia"/>
        </w:rPr>
        <w:t xml:space="preserve"> </w:t>
      </w:r>
      <w:r>
        <w:t>参赛队伍要求</w:t>
      </w:r>
      <w:bookmarkEnd w:id="0"/>
      <w:bookmarkEnd w:id="1"/>
    </w:p>
    <w:p>
      <w:pPr>
        <w:adjustRightInd w:val="0"/>
        <w:snapToGrid w:val="0"/>
        <w:spacing w:line="360" w:lineRule="auto"/>
        <w:ind w:firstLine="651" w:firstLineChars="271"/>
        <w:jc w:val="left"/>
        <w:rPr>
          <w:rFonts w:ascii="Times New Roman" w:hAnsi="Times New Roman" w:cs="Times New Roman"/>
          <w:bCs/>
          <w:sz w:val="24"/>
          <w:szCs w:val="24"/>
        </w:rPr>
      </w:pPr>
      <w:r>
        <w:rPr>
          <w:rFonts w:hint="eastAsia" w:ascii="Times New Roman" w:hAnsi="Times New Roman" w:cs="Times New Roman"/>
          <w:b/>
          <w:color w:val="FF0000"/>
          <w:sz w:val="24"/>
          <w:szCs w:val="24"/>
          <w:lang w:val="en-US" w:eastAsia="zh-Hans"/>
        </w:rPr>
        <w:t>参赛队伍要求以组委会后续统一规定为准</w:t>
      </w:r>
      <w:r>
        <w:rPr>
          <w:rFonts w:hint="eastAsia" w:ascii="Times New Roman" w:hAnsi="Times New Roman" w:cs="Times New Roman"/>
          <w:b/>
          <w:color w:val="FF0000"/>
          <w:sz w:val="24"/>
          <w:szCs w:val="24"/>
        </w:rPr>
        <w:t>。</w:t>
      </w:r>
      <w:bookmarkStart w:id="10" w:name="_GoBack"/>
      <w:bookmarkEnd w:id="10"/>
    </w:p>
    <w:p>
      <w:pPr>
        <w:pStyle w:val="3"/>
      </w:pPr>
      <w:bookmarkStart w:id="4" w:name="_Toc10908288"/>
      <w:bookmarkStart w:id="5" w:name="_Toc10920497"/>
      <w:r>
        <w:t>2</w:t>
      </w:r>
      <w:r>
        <w:rPr>
          <w:rFonts w:hint="eastAsia"/>
        </w:rPr>
        <w:t xml:space="preserve"> </w:t>
      </w:r>
      <w:r>
        <w:t>机器人</w:t>
      </w:r>
      <w:bookmarkEnd w:id="2"/>
      <w:bookmarkEnd w:id="3"/>
      <w:r>
        <w:t>要求</w:t>
      </w:r>
      <w:bookmarkEnd w:id="4"/>
      <w:bookmarkEnd w:id="5"/>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2.1 机器人数量</w:t>
      </w:r>
    </w:p>
    <w:p>
      <w:pPr>
        <w:adjustRightInd w:val="0"/>
        <w:snapToGrid w:val="0"/>
        <w:spacing w:line="360" w:lineRule="auto"/>
        <w:ind w:firstLine="420"/>
        <w:jc w:val="left"/>
        <w:rPr>
          <w:rFonts w:ascii="Times New Roman" w:hAnsi="Times New Roman" w:cs="Times New Roman"/>
          <w:bCs/>
          <w:sz w:val="24"/>
          <w:szCs w:val="24"/>
        </w:rPr>
      </w:pPr>
      <w:r>
        <w:rPr>
          <w:rFonts w:hint="eastAsia" w:ascii="Times New Roman" w:hAnsi="Times New Roman" w:cs="Times New Roman"/>
          <w:bCs/>
          <w:sz w:val="24"/>
          <w:szCs w:val="24"/>
        </w:rPr>
        <w:t>机器人数量不限制，但只能有1台机器人上场比赛。</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2.2 机器人安全</w:t>
      </w:r>
    </w:p>
    <w:p>
      <w:pPr>
        <w:adjustRightInd w:val="0"/>
        <w:snapToGrid w:val="0"/>
        <w:spacing w:line="360" w:lineRule="auto"/>
        <w:ind w:firstLine="420"/>
        <w:jc w:val="left"/>
        <w:rPr>
          <w:rFonts w:ascii="Times New Roman" w:hAnsi="Times New Roman" w:cs="Times New Roman"/>
          <w:bCs/>
          <w:sz w:val="24"/>
          <w:szCs w:val="24"/>
        </w:rPr>
      </w:pPr>
      <w:r>
        <w:rPr>
          <w:rFonts w:hint="eastAsia" w:ascii="Times New Roman" w:hAnsi="Times New Roman" w:cs="Times New Roman"/>
          <w:bCs/>
          <w:sz w:val="24"/>
          <w:szCs w:val="24"/>
        </w:rPr>
        <w:t>机器人不得使用带有</w:t>
      </w:r>
      <w:r>
        <w:rPr>
          <w:rFonts w:ascii="Times New Roman" w:hAnsi="Times New Roman" w:cs="Times New Roman"/>
          <w:bCs/>
          <w:sz w:val="24"/>
          <w:szCs w:val="24"/>
        </w:rPr>
        <w:t>“</w:t>
      </w:r>
      <w:r>
        <w:rPr>
          <w:rFonts w:hint="eastAsia" w:ascii="Times New Roman" w:hAnsi="Times New Roman" w:cs="Times New Roman"/>
          <w:bCs/>
          <w:sz w:val="24"/>
          <w:szCs w:val="24"/>
        </w:rPr>
        <w:t>发射</w:t>
      </w:r>
      <w:r>
        <w:rPr>
          <w:rFonts w:ascii="Times New Roman" w:hAnsi="Times New Roman" w:cs="Times New Roman"/>
          <w:bCs/>
          <w:sz w:val="24"/>
          <w:szCs w:val="24"/>
        </w:rPr>
        <w:t>”</w:t>
      </w:r>
      <w:r>
        <w:rPr>
          <w:rFonts w:hint="eastAsia" w:ascii="Times New Roman" w:hAnsi="Times New Roman" w:cs="Times New Roman"/>
          <w:bCs/>
          <w:sz w:val="24"/>
          <w:szCs w:val="24"/>
        </w:rPr>
        <w:t>或者爆炸性质的装置，例如火焰、水、干冰、</w:t>
      </w:r>
      <w:r>
        <w:rPr>
          <w:rFonts w:ascii="Times New Roman" w:hAnsi="Times New Roman" w:cs="Times New Roman"/>
          <w:bCs/>
          <w:sz w:val="24"/>
          <w:szCs w:val="24"/>
        </w:rPr>
        <w:t>BB</w:t>
      </w:r>
      <w:r>
        <w:rPr>
          <w:rFonts w:hint="eastAsia" w:ascii="Times New Roman" w:hAnsi="Times New Roman" w:cs="Times New Roman"/>
          <w:bCs/>
          <w:sz w:val="24"/>
          <w:szCs w:val="24"/>
        </w:rPr>
        <w:t>弹、钢珠、可能导致缠绕或短路的线缆、爆炸性的鞭炮等装置。</w:t>
      </w:r>
    </w:p>
    <w:p>
      <w:pPr>
        <w:adjustRightInd w:val="0"/>
        <w:snapToGrid w:val="0"/>
        <w:spacing w:line="360" w:lineRule="auto"/>
        <w:ind w:firstLine="420"/>
        <w:jc w:val="left"/>
        <w:rPr>
          <w:rFonts w:ascii="Times New Roman" w:hAnsi="Times New Roman" w:cs="Times New Roman"/>
          <w:bCs/>
          <w:sz w:val="24"/>
          <w:szCs w:val="24"/>
        </w:rPr>
      </w:pPr>
      <w:r>
        <w:rPr>
          <w:rFonts w:hint="eastAsia" w:ascii="Times New Roman" w:hAnsi="Times New Roman" w:cs="Times New Roman"/>
          <w:bCs/>
          <w:sz w:val="24"/>
          <w:szCs w:val="24"/>
        </w:rPr>
        <w:t>使用可能对人类有危险的装置，例如刀刃、旋转刀片、尖锐的金属针等。</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2.3启动与急停按钮</w:t>
      </w:r>
    </w:p>
    <w:p>
      <w:pPr>
        <w:adjustRightInd w:val="0"/>
        <w:snapToGrid w:val="0"/>
        <w:spacing w:line="360" w:lineRule="auto"/>
        <w:ind w:firstLine="420"/>
        <w:jc w:val="left"/>
        <w:rPr>
          <w:rFonts w:ascii="Times New Roman" w:hAnsi="Times New Roman" w:cs="Times New Roman"/>
          <w:bCs/>
          <w:sz w:val="24"/>
          <w:szCs w:val="24"/>
        </w:rPr>
      </w:pPr>
      <w:r>
        <w:rPr>
          <w:rFonts w:ascii="Times New Roman" w:hAnsi="Times New Roman" w:cs="Times New Roman"/>
          <w:bCs/>
          <w:sz w:val="24"/>
          <w:szCs w:val="24"/>
        </w:rPr>
        <w:t>机器人必须含有遥控的紧急</w:t>
      </w:r>
      <w:r>
        <w:rPr>
          <w:rFonts w:hint="eastAsia" w:ascii="Times New Roman" w:hAnsi="Times New Roman" w:cs="Times New Roman"/>
          <w:bCs/>
          <w:sz w:val="24"/>
          <w:szCs w:val="24"/>
        </w:rPr>
        <w:t>停止装置。</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2.4机器人几何大小</w:t>
      </w:r>
    </w:p>
    <w:p>
      <w:pPr>
        <w:adjustRightInd w:val="0"/>
        <w:snapToGrid w:val="0"/>
        <w:spacing w:line="360" w:lineRule="auto"/>
        <w:ind w:firstLine="480" w:firstLineChars="200"/>
        <w:jc w:val="left"/>
        <w:rPr>
          <w:rFonts w:ascii="Times New Roman" w:hAnsi="Times New Roman" w:cs="Times New Roman"/>
          <w:bCs/>
          <w:sz w:val="24"/>
          <w:szCs w:val="24"/>
        </w:rPr>
      </w:pPr>
      <w:r>
        <w:rPr>
          <w:rFonts w:hint="eastAsia" w:ascii="Times New Roman" w:hAnsi="Times New Roman" w:cs="Times New Roman"/>
          <w:bCs/>
          <w:sz w:val="24"/>
          <w:szCs w:val="24"/>
        </w:rPr>
        <w:t>机器人整体高度不低于250mm，不高于350mm。机器人的底盘在场地上的投影尺寸不得大于400x400mm的正方形，不小于300x300mm的正方形。</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2.5 机器人重量</w:t>
      </w:r>
    </w:p>
    <w:p>
      <w:pPr>
        <w:adjustRightInd w:val="0"/>
        <w:snapToGrid w:val="0"/>
        <w:spacing w:line="360" w:lineRule="auto"/>
        <w:ind w:firstLine="420"/>
        <w:jc w:val="left"/>
        <w:rPr>
          <w:rFonts w:ascii="Times New Roman" w:hAnsi="Times New Roman" w:cs="Times New Roman"/>
          <w:bCs/>
          <w:sz w:val="24"/>
          <w:szCs w:val="24"/>
        </w:rPr>
      </w:pPr>
      <w:r>
        <w:rPr>
          <w:rFonts w:hint="eastAsia" w:ascii="Times New Roman" w:hAnsi="Times New Roman" w:cs="Times New Roman"/>
          <w:bCs/>
          <w:sz w:val="24"/>
          <w:szCs w:val="24"/>
        </w:rPr>
        <w:t>机器人</w:t>
      </w:r>
      <w:r>
        <w:rPr>
          <w:rFonts w:ascii="Times New Roman" w:hAnsi="Times New Roman" w:cs="Times New Roman"/>
          <w:bCs/>
          <w:sz w:val="24"/>
          <w:szCs w:val="24"/>
        </w:rPr>
        <w:t>的重量不</w:t>
      </w:r>
      <w:r>
        <w:rPr>
          <w:rFonts w:hint="eastAsia" w:ascii="Times New Roman" w:hAnsi="Times New Roman" w:cs="Times New Roman"/>
          <w:bCs/>
          <w:sz w:val="24"/>
          <w:szCs w:val="24"/>
        </w:rPr>
        <w:t>大于4KG。</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2.6 机器人外观要求</w:t>
      </w:r>
    </w:p>
    <w:p>
      <w:pPr>
        <w:adjustRightInd w:val="0"/>
        <w:snapToGrid w:val="0"/>
        <w:spacing w:line="360" w:lineRule="auto"/>
        <w:ind w:firstLine="420"/>
        <w:jc w:val="left"/>
        <w:rPr>
          <w:rFonts w:ascii="Times New Roman" w:hAnsi="Times New Roman" w:cs="Times New Roman"/>
          <w:bCs/>
          <w:sz w:val="24"/>
          <w:szCs w:val="24"/>
        </w:rPr>
      </w:pPr>
      <w:r>
        <w:rPr>
          <w:rFonts w:hint="eastAsia" w:ascii="Times New Roman" w:hAnsi="Times New Roman" w:cs="Times New Roman"/>
          <w:bCs/>
          <w:sz w:val="24"/>
          <w:szCs w:val="24"/>
        </w:rPr>
        <w:t>机器人的下肢必须是全向移动底盘。</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2.7 本项赛事对机器人的其他特殊要求</w:t>
      </w:r>
    </w:p>
    <w:p>
      <w:pPr>
        <w:adjustRightInd w:val="0"/>
        <w:snapToGrid w:val="0"/>
        <w:spacing w:line="360" w:lineRule="auto"/>
        <w:ind w:firstLine="480" w:firstLineChars="200"/>
        <w:jc w:val="left"/>
        <w:rPr>
          <w:rFonts w:ascii="Times New Roman" w:hAnsi="Times New Roman" w:cs="Times New Roman"/>
          <w:bCs/>
          <w:sz w:val="24"/>
          <w:szCs w:val="24"/>
        </w:rPr>
      </w:pPr>
      <w:r>
        <w:rPr>
          <w:rFonts w:ascii="Times New Roman" w:hAnsi="Times New Roman" w:cs="Times New Roman"/>
          <w:bCs/>
          <w:sz w:val="24"/>
          <w:szCs w:val="24"/>
        </w:rPr>
        <w:t>1</w:t>
      </w:r>
      <w:r>
        <w:rPr>
          <w:rFonts w:hint="eastAsia" w:ascii="Times New Roman" w:hAnsi="Times New Roman" w:cs="Times New Roman"/>
          <w:bCs/>
          <w:sz w:val="24"/>
          <w:szCs w:val="24"/>
        </w:rPr>
        <w:t>）参赛队伍采用统一标准和性能的控制器、传感器、动力模块、供电模块等部件。装饰性外壳结构可自行配置，且只能使用塑料结构。机器人身体部分需具备头部、躯干、上肢等人体特征。每条手臂不少于4个旋转关节，且每个关节旋转角度不小于150度。</w:t>
      </w:r>
      <w:r>
        <w:rPr>
          <w:rFonts w:ascii="Times New Roman" w:hAnsi="Times New Roman" w:cs="Times New Roman"/>
          <w:bCs/>
          <w:sz w:val="24"/>
          <w:szCs w:val="24"/>
        </w:rPr>
        <w:t>手臂关节</w:t>
      </w:r>
      <w:r>
        <w:rPr>
          <w:rFonts w:hint="eastAsia" w:ascii="Times New Roman" w:hAnsi="Times New Roman" w:cs="Times New Roman"/>
          <w:bCs/>
          <w:sz w:val="24"/>
          <w:szCs w:val="24"/>
        </w:rPr>
        <w:t>舵机的</w:t>
      </w:r>
      <w:r>
        <w:rPr>
          <w:rFonts w:ascii="Times New Roman" w:hAnsi="Times New Roman" w:cs="Times New Roman"/>
          <w:bCs/>
          <w:sz w:val="24"/>
          <w:szCs w:val="24"/>
        </w:rPr>
        <w:t>扭矩大于1.5kg/cm小于8kg/cm，</w:t>
      </w:r>
      <w:r>
        <w:rPr>
          <w:rFonts w:hint="eastAsia" w:ascii="Times New Roman" w:hAnsi="Times New Roman" w:cs="Times New Roman"/>
          <w:bCs/>
          <w:sz w:val="24"/>
          <w:szCs w:val="24"/>
        </w:rPr>
        <w:t>且须具有</w:t>
      </w:r>
      <w:r>
        <w:rPr>
          <w:rFonts w:ascii="Times New Roman" w:hAnsi="Times New Roman" w:cs="Times New Roman"/>
          <w:bCs/>
          <w:sz w:val="24"/>
          <w:szCs w:val="24"/>
        </w:rPr>
        <w:t>离合装置和过流保护措施。机器人底盘直线移动速度不低于1.5米/秒</w:t>
      </w:r>
      <w:r>
        <w:rPr>
          <w:rFonts w:hint="eastAsia" w:ascii="Times New Roman" w:hAnsi="Times New Roman" w:cs="Times New Roman"/>
          <w:bCs/>
          <w:sz w:val="24"/>
          <w:szCs w:val="24"/>
        </w:rPr>
        <w:t>，</w:t>
      </w:r>
      <w:r>
        <w:rPr>
          <w:rFonts w:ascii="Times New Roman" w:hAnsi="Times New Roman" w:cs="Times New Roman"/>
          <w:bCs/>
          <w:sz w:val="24"/>
          <w:szCs w:val="24"/>
        </w:rPr>
        <w:t>底盘旋转角度精度达到5度/圈</w:t>
      </w:r>
      <w:r>
        <w:rPr>
          <w:rFonts w:hint="eastAsia" w:ascii="Times New Roman" w:hAnsi="Times New Roman" w:cs="Times New Roman"/>
          <w:bCs/>
          <w:sz w:val="24"/>
          <w:szCs w:val="24"/>
        </w:rPr>
        <w:t>。</w:t>
      </w:r>
    </w:p>
    <w:p>
      <w:pPr>
        <w:adjustRightInd w:val="0"/>
        <w:snapToGrid w:val="0"/>
        <w:spacing w:line="360" w:lineRule="auto"/>
        <w:ind w:firstLine="480" w:firstLineChars="200"/>
        <w:jc w:val="left"/>
        <w:rPr>
          <w:rFonts w:ascii="Times New Roman" w:hAnsi="Times New Roman" w:cs="Times New Roman"/>
          <w:bCs/>
          <w:sz w:val="24"/>
          <w:szCs w:val="24"/>
        </w:rPr>
      </w:pPr>
      <w:bookmarkStart w:id="6" w:name="_Toc514094012"/>
      <w:bookmarkStart w:id="7" w:name="_Toc485767137"/>
      <w:bookmarkStart w:id="8" w:name="_Toc10920498"/>
      <w:bookmarkStart w:id="9" w:name="_Toc10908289"/>
      <w:r>
        <w:rPr>
          <w:rFonts w:hint="eastAsia" w:ascii="Times New Roman" w:hAnsi="Times New Roman" w:cs="Times New Roman"/>
          <w:bCs/>
          <w:sz w:val="24"/>
          <w:szCs w:val="24"/>
        </w:rPr>
        <w:t>2）控制要求：机器人的上肢和底盘移动需要通过体感系统进行控制，体感控制系统由一套穿戴式的运动传感器及其控制协议构成。</w:t>
      </w:r>
    </w:p>
    <w:p>
      <w:pPr>
        <w:adjustRightInd w:val="0"/>
        <w:snapToGrid w:val="0"/>
        <w:spacing w:line="360" w:lineRule="auto"/>
        <w:ind w:firstLine="480" w:firstLineChars="200"/>
        <w:jc w:val="left"/>
        <w:rPr>
          <w:rFonts w:ascii="Times New Roman" w:hAnsi="Times New Roman" w:cs="Times New Roman"/>
          <w:bCs/>
          <w:sz w:val="24"/>
          <w:szCs w:val="24"/>
        </w:rPr>
      </w:pPr>
      <w:r>
        <w:rPr>
          <w:rFonts w:hint="eastAsia" w:ascii="Times New Roman" w:hAnsi="Times New Roman" w:cs="Times New Roman"/>
          <w:bCs/>
          <w:sz w:val="24"/>
          <w:szCs w:val="24"/>
        </w:rPr>
        <w:t>3）战斗损失系统要求：机器人必须具备统一设计规范和测试要求的战斗损失系统，该系统由武器和战损传感两部分组成。</w:t>
      </w:r>
    </w:p>
    <w:p>
      <w:pPr>
        <w:adjustRightInd w:val="0"/>
        <w:snapToGrid w:val="0"/>
        <w:spacing w:line="360" w:lineRule="auto"/>
        <w:ind w:firstLine="480" w:firstLineChars="200"/>
        <w:jc w:val="left"/>
        <w:rPr>
          <w:rFonts w:ascii="Times New Roman" w:hAnsi="Times New Roman" w:cs="Times New Roman"/>
          <w:bCs/>
          <w:sz w:val="24"/>
          <w:szCs w:val="24"/>
        </w:rPr>
      </w:pPr>
      <w:r>
        <w:rPr>
          <w:rFonts w:hint="eastAsia" w:ascii="Times New Roman" w:hAnsi="Times New Roman" w:cs="Times New Roman"/>
          <w:bCs/>
          <w:sz w:val="24"/>
          <w:szCs w:val="24"/>
        </w:rPr>
        <w:t>4）机器人只能有一只手持有格斗武器，另一只手可以自制副武器，副武器须为塑料材质，重量不得超过4</w:t>
      </w:r>
      <w:r>
        <w:rPr>
          <w:rFonts w:ascii="Times New Roman" w:hAnsi="Times New Roman" w:cs="Times New Roman"/>
          <w:bCs/>
          <w:sz w:val="24"/>
          <w:szCs w:val="24"/>
        </w:rPr>
        <w:t>0</w:t>
      </w:r>
      <w:r>
        <w:rPr>
          <w:rFonts w:hint="eastAsia" w:ascii="Times New Roman" w:hAnsi="Times New Roman" w:cs="Times New Roman"/>
          <w:bCs/>
          <w:sz w:val="24"/>
          <w:szCs w:val="24"/>
        </w:rPr>
        <w:t>g，不能含有磁性物体。该副武器可以协助机器人完成搬运物资任务并可以在擂台赛阶段保护自己的战损部位。</w:t>
      </w:r>
    </w:p>
    <w:p>
      <w:pPr>
        <w:pStyle w:val="3"/>
      </w:pPr>
      <w:r>
        <w:t>3</w:t>
      </w:r>
      <w:bookmarkEnd w:id="6"/>
      <w:bookmarkEnd w:id="7"/>
      <w:r>
        <w:t>技术认证文档要求</w:t>
      </w:r>
      <w:bookmarkEnd w:id="8"/>
      <w:bookmarkEnd w:id="9"/>
    </w:p>
    <w:p>
      <w:pPr>
        <w:adjustRightInd w:val="0"/>
        <w:snapToGrid w:val="0"/>
        <w:spacing w:line="360" w:lineRule="auto"/>
        <w:ind w:firstLine="480" w:firstLineChars="200"/>
        <w:rPr>
          <w:color w:val="000000"/>
          <w:sz w:val="24"/>
          <w:szCs w:val="24"/>
        </w:rPr>
      </w:pPr>
      <w:r>
        <w:rPr>
          <w:rFonts w:hint="eastAsia"/>
          <w:color w:val="FF0000"/>
          <w:sz w:val="24"/>
          <w:szCs w:val="24"/>
        </w:rPr>
        <w:t>特别注意</w:t>
      </w:r>
      <w:r>
        <w:rPr>
          <w:rFonts w:hint="eastAsia"/>
          <w:color w:val="000000"/>
          <w:sz w:val="24"/>
          <w:szCs w:val="24"/>
        </w:rPr>
        <w:t>：每支报名的参赛队伍必须</w:t>
      </w:r>
      <w:r>
        <w:rPr>
          <w:rFonts w:hint="eastAsia"/>
          <w:color w:val="FF0000"/>
          <w:sz w:val="24"/>
          <w:szCs w:val="24"/>
        </w:rPr>
        <w:t>在报名的同时提交</w:t>
      </w:r>
      <w:r>
        <w:rPr>
          <w:rFonts w:hint="eastAsia"/>
          <w:color w:val="000000"/>
          <w:sz w:val="24"/>
          <w:szCs w:val="24"/>
        </w:rPr>
        <w:t>资格认证材料到指定邮箱（</w:t>
      </w:r>
      <w:r>
        <w:rPr>
          <w:color w:val="000000"/>
          <w:sz w:val="24"/>
          <w:szCs w:val="24"/>
        </w:rPr>
        <w:t>liangjh@uptech-robot.com</w:t>
      </w:r>
      <w:r>
        <w:rPr>
          <w:rFonts w:hint="eastAsia"/>
          <w:color w:val="000000"/>
          <w:sz w:val="24"/>
          <w:szCs w:val="24"/>
        </w:rPr>
        <w:t xml:space="preserve">）， </w:t>
      </w:r>
      <w:r>
        <w:rPr>
          <w:rFonts w:hint="eastAsia"/>
          <w:color w:val="FF0000"/>
          <w:sz w:val="24"/>
          <w:szCs w:val="24"/>
        </w:rPr>
        <w:t>不提交资格认证材料的队伍不具备比赛资格</w:t>
      </w:r>
      <w:r>
        <w:rPr>
          <w:rFonts w:hint="eastAsia"/>
          <w:color w:val="000000"/>
          <w:sz w:val="24"/>
          <w:szCs w:val="24"/>
        </w:rPr>
        <w:t xml:space="preserve">；资格认证材料内容包括三个部分（ </w:t>
      </w:r>
      <w:r>
        <w:rPr>
          <w:rFonts w:hint="eastAsia"/>
          <w:color w:val="FF0000"/>
          <w:sz w:val="24"/>
          <w:szCs w:val="24"/>
        </w:rPr>
        <w:t>着重声明</w:t>
      </w:r>
      <w:r>
        <w:rPr>
          <w:rFonts w:hint="eastAsia"/>
          <w:color w:val="000000"/>
          <w:sz w:val="24"/>
          <w:szCs w:val="24"/>
        </w:rPr>
        <w:t>：资格认证材料中必须包含第一部分，如果提交的材料没有第一部分，不能获得比赛资格）：</w:t>
      </w:r>
    </w:p>
    <w:p>
      <w:pPr>
        <w:adjustRightInd w:val="0"/>
        <w:snapToGrid w:val="0"/>
        <w:spacing w:line="360" w:lineRule="auto"/>
        <w:rPr>
          <w:color w:val="000000"/>
          <w:sz w:val="24"/>
          <w:szCs w:val="24"/>
        </w:rPr>
      </w:pPr>
      <w:r>
        <w:rPr>
          <w:rFonts w:hint="eastAsia"/>
          <w:color w:val="FF0000"/>
          <w:sz w:val="24"/>
          <w:szCs w:val="24"/>
        </w:rPr>
        <w:t xml:space="preserve">第一部分： </w:t>
      </w:r>
      <w:r>
        <w:rPr>
          <w:rFonts w:hint="eastAsia"/>
          <w:color w:val="000000"/>
          <w:sz w:val="24"/>
          <w:szCs w:val="24"/>
        </w:rPr>
        <w:t>必须提交材料</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①队伍介绍，主要包括成员介绍，以前的参赛介绍等，既可以提交一个 </w:t>
      </w:r>
      <w:r>
        <w:rPr>
          <w:rFonts w:ascii="Cambria" w:hAnsi="Cambria"/>
          <w:color w:val="000000"/>
          <w:sz w:val="24"/>
          <w:szCs w:val="24"/>
        </w:rPr>
        <w:t xml:space="preserve">word </w:t>
      </w:r>
      <w:r>
        <w:rPr>
          <w:rFonts w:hint="eastAsia"/>
          <w:color w:val="000000"/>
          <w:sz w:val="24"/>
          <w:szCs w:val="24"/>
        </w:rPr>
        <w:t xml:space="preserve">文档也可以提交团队主页的网页链接，如果提交文档，正文字体为宋体小四， </w:t>
      </w:r>
      <w:r>
        <w:rPr>
          <w:rFonts w:ascii="Cambria" w:hAnsi="Cambria"/>
          <w:color w:val="000000"/>
          <w:sz w:val="24"/>
          <w:szCs w:val="24"/>
        </w:rPr>
        <w:t xml:space="preserve">1.5 </w:t>
      </w:r>
      <w:r>
        <w:rPr>
          <w:rFonts w:hint="eastAsia"/>
          <w:color w:val="000000"/>
          <w:sz w:val="24"/>
          <w:szCs w:val="24"/>
        </w:rPr>
        <w:t xml:space="preserve">倍行距，应尽量保证排版美观且不少于 </w:t>
      </w:r>
      <w:r>
        <w:rPr>
          <w:rFonts w:ascii="Cambria" w:hAnsi="Cambria"/>
          <w:color w:val="000000"/>
          <w:sz w:val="24"/>
          <w:szCs w:val="24"/>
        </w:rPr>
        <w:t>4</w:t>
      </w:r>
      <w:r>
        <w:rPr>
          <w:rFonts w:hint="eastAsia"/>
          <w:color w:val="000000"/>
          <w:sz w:val="24"/>
          <w:szCs w:val="24"/>
        </w:rPr>
        <w:t>页。</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②机器人功能展示视频（控制视频大小在 </w:t>
      </w:r>
      <w:r>
        <w:rPr>
          <w:rFonts w:ascii="Cambria" w:hAnsi="Cambria"/>
          <w:color w:val="000000"/>
          <w:sz w:val="24"/>
          <w:szCs w:val="24"/>
        </w:rPr>
        <w:t xml:space="preserve">10M </w:t>
      </w:r>
      <w:r>
        <w:rPr>
          <w:rFonts w:hint="eastAsia"/>
          <w:color w:val="000000"/>
          <w:sz w:val="24"/>
          <w:szCs w:val="24"/>
        </w:rPr>
        <w:t xml:space="preserve">以下），主要内容为机器人完成比赛的完整演示，时长应在 </w:t>
      </w:r>
      <w:r>
        <w:rPr>
          <w:rFonts w:ascii="Cambria" w:hAnsi="Cambria"/>
          <w:color w:val="000000"/>
          <w:sz w:val="24"/>
          <w:szCs w:val="24"/>
        </w:rPr>
        <w:t xml:space="preserve">2 </w:t>
      </w:r>
      <w:r>
        <w:rPr>
          <w:rFonts w:hint="eastAsia"/>
          <w:color w:val="000000"/>
          <w:sz w:val="24"/>
          <w:szCs w:val="24"/>
        </w:rPr>
        <w:t xml:space="preserve">分钟到 </w:t>
      </w:r>
      <w:r>
        <w:rPr>
          <w:rFonts w:ascii="Cambria" w:hAnsi="Cambria"/>
          <w:color w:val="000000"/>
          <w:sz w:val="24"/>
          <w:szCs w:val="24"/>
        </w:rPr>
        <w:t xml:space="preserve">3 </w:t>
      </w:r>
      <w:r>
        <w:rPr>
          <w:rFonts w:hint="eastAsia"/>
          <w:color w:val="000000"/>
          <w:sz w:val="24"/>
          <w:szCs w:val="24"/>
        </w:rPr>
        <w:t>分钟之间。</w:t>
      </w:r>
    </w:p>
    <w:p>
      <w:pPr>
        <w:adjustRightInd w:val="0"/>
        <w:snapToGrid w:val="0"/>
        <w:spacing w:line="360" w:lineRule="auto"/>
        <w:ind w:firstLine="480" w:firstLineChars="200"/>
        <w:rPr>
          <w:color w:val="000000"/>
          <w:sz w:val="24"/>
          <w:szCs w:val="24"/>
        </w:rPr>
      </w:pPr>
      <w:r>
        <w:rPr>
          <w:rFonts w:hint="eastAsia"/>
          <w:color w:val="000000"/>
          <w:sz w:val="24"/>
          <w:szCs w:val="24"/>
        </w:rPr>
        <w:t>③机器人介绍相关材料，</w:t>
      </w:r>
      <w:r>
        <w:rPr>
          <w:rFonts w:hint="eastAsia"/>
          <w:color w:val="FF0000"/>
          <w:sz w:val="24"/>
          <w:szCs w:val="24"/>
        </w:rPr>
        <w:t>特别强调，技术委员会关注各参赛队队员的自我创新，不能抄袭，不能与他队雷同，否则有可能被取消比赛资格</w:t>
      </w:r>
      <w:r>
        <w:rPr>
          <w:rFonts w:hint="eastAsia"/>
          <w:color w:val="000000"/>
          <w:sz w:val="24"/>
          <w:szCs w:val="24"/>
        </w:rPr>
        <w:t xml:space="preserve">。最终提交一个不少于 </w:t>
      </w:r>
      <w:r>
        <w:rPr>
          <w:rFonts w:ascii="Cambria" w:hAnsi="Cambria"/>
          <w:color w:val="000000"/>
          <w:sz w:val="24"/>
          <w:szCs w:val="24"/>
        </w:rPr>
        <w:t xml:space="preserve">6 </w:t>
      </w:r>
      <w:r>
        <w:rPr>
          <w:rFonts w:hint="eastAsia"/>
          <w:color w:val="000000"/>
          <w:sz w:val="24"/>
          <w:szCs w:val="24"/>
        </w:rPr>
        <w:t xml:space="preserve">页的 </w:t>
      </w:r>
      <w:r>
        <w:rPr>
          <w:rFonts w:ascii="Cambria" w:hAnsi="Cambria"/>
          <w:color w:val="000000"/>
          <w:sz w:val="24"/>
          <w:szCs w:val="24"/>
        </w:rPr>
        <w:t>pdf</w:t>
      </w:r>
      <w:r>
        <w:rPr>
          <w:rFonts w:hint="eastAsia"/>
          <w:color w:val="000000"/>
          <w:sz w:val="24"/>
          <w:szCs w:val="24"/>
        </w:rPr>
        <w:t xml:space="preserve">文件（正文字体为宋体小四， </w:t>
      </w:r>
      <w:r>
        <w:rPr>
          <w:rFonts w:ascii="Cambria" w:hAnsi="Cambria"/>
          <w:color w:val="000000"/>
          <w:sz w:val="24"/>
          <w:szCs w:val="24"/>
        </w:rPr>
        <w:t xml:space="preserve">1.5 </w:t>
      </w:r>
      <w:r>
        <w:rPr>
          <w:rFonts w:hint="eastAsia"/>
          <w:color w:val="000000"/>
          <w:sz w:val="24"/>
          <w:szCs w:val="24"/>
        </w:rPr>
        <w:t>倍行距），应尽量保证排版美观。</w:t>
      </w:r>
    </w:p>
    <w:p>
      <w:pPr>
        <w:adjustRightInd w:val="0"/>
        <w:snapToGrid w:val="0"/>
        <w:spacing w:line="360" w:lineRule="auto"/>
        <w:rPr>
          <w:color w:val="000000"/>
          <w:sz w:val="24"/>
          <w:szCs w:val="24"/>
        </w:rPr>
      </w:pPr>
      <w:r>
        <w:rPr>
          <w:rFonts w:hint="eastAsia"/>
          <w:color w:val="FF0000"/>
          <w:sz w:val="24"/>
          <w:szCs w:val="24"/>
        </w:rPr>
        <w:t>第二部分</w:t>
      </w:r>
      <w:r>
        <w:rPr>
          <w:rFonts w:hint="eastAsia"/>
          <w:color w:val="000000"/>
          <w:sz w:val="24"/>
          <w:szCs w:val="24"/>
        </w:rPr>
        <w:t>： 过往参赛证明</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近 </w:t>
      </w:r>
      <w:r>
        <w:rPr>
          <w:rFonts w:ascii="Cambria" w:hAnsi="Cambria"/>
          <w:color w:val="000000"/>
          <w:sz w:val="24"/>
          <w:szCs w:val="24"/>
        </w:rPr>
        <w:t xml:space="preserve">3 </w:t>
      </w:r>
      <w:r>
        <w:rPr>
          <w:rFonts w:hint="eastAsia"/>
          <w:color w:val="000000"/>
          <w:sz w:val="24"/>
          <w:szCs w:val="24"/>
        </w:rPr>
        <w:t xml:space="preserve">年（ 即 </w:t>
      </w:r>
      <w:r>
        <w:rPr>
          <w:rFonts w:ascii="Cambria" w:hAnsi="Cambria"/>
          <w:color w:val="000000"/>
          <w:sz w:val="24"/>
          <w:szCs w:val="24"/>
        </w:rPr>
        <w:t>201</w:t>
      </w:r>
      <w:r>
        <w:rPr>
          <w:rFonts w:hint="eastAsia" w:ascii="Cambria" w:hAnsi="Cambria"/>
          <w:color w:val="000000"/>
          <w:sz w:val="24"/>
          <w:szCs w:val="24"/>
        </w:rPr>
        <w:t>7</w:t>
      </w:r>
      <w:r>
        <w:rPr>
          <w:rFonts w:hint="eastAsia"/>
          <w:color w:val="000000"/>
          <w:sz w:val="24"/>
          <w:szCs w:val="24"/>
        </w:rPr>
        <w:t xml:space="preserve">， </w:t>
      </w:r>
      <w:r>
        <w:rPr>
          <w:rFonts w:ascii="Cambria" w:hAnsi="Cambria"/>
          <w:color w:val="000000"/>
          <w:sz w:val="24"/>
          <w:szCs w:val="24"/>
        </w:rPr>
        <w:t>201</w:t>
      </w:r>
      <w:r>
        <w:rPr>
          <w:rFonts w:hint="eastAsia" w:ascii="Cambria" w:hAnsi="Cambria"/>
          <w:color w:val="000000"/>
          <w:sz w:val="24"/>
          <w:szCs w:val="24"/>
        </w:rPr>
        <w:t>8</w:t>
      </w:r>
      <w:r>
        <w:rPr>
          <w:rFonts w:hint="eastAsia"/>
          <w:color w:val="000000"/>
          <w:sz w:val="24"/>
          <w:szCs w:val="24"/>
        </w:rPr>
        <w:t xml:space="preserve">， </w:t>
      </w:r>
      <w:r>
        <w:rPr>
          <w:rFonts w:ascii="Cambria" w:hAnsi="Cambria"/>
          <w:color w:val="000000"/>
          <w:sz w:val="24"/>
          <w:szCs w:val="24"/>
        </w:rPr>
        <w:t>201</w:t>
      </w:r>
      <w:r>
        <w:rPr>
          <w:rFonts w:hint="eastAsia" w:ascii="Cambria" w:hAnsi="Cambria"/>
          <w:color w:val="000000"/>
          <w:sz w:val="24"/>
          <w:szCs w:val="24"/>
        </w:rPr>
        <w:t>9</w:t>
      </w:r>
      <w:r>
        <w:rPr>
          <w:rFonts w:ascii="Cambria" w:hAnsi="Cambria"/>
          <w:color w:val="000000"/>
          <w:sz w:val="24"/>
          <w:szCs w:val="24"/>
        </w:rPr>
        <w:t xml:space="preserve"> </w:t>
      </w:r>
      <w:r>
        <w:rPr>
          <w:rFonts w:hint="eastAsia"/>
          <w:color w:val="000000"/>
          <w:sz w:val="24"/>
          <w:szCs w:val="24"/>
        </w:rPr>
        <w:t xml:space="preserve">年） 参加中国自动化学会组织的中国机器人大赛武术擂台赛项目的获奖情况说明文档，同时需提供相应证明材料（例如：获奖证书图片（ </w:t>
      </w:r>
      <w:r>
        <w:rPr>
          <w:rFonts w:ascii="Cambria" w:hAnsi="Cambria"/>
          <w:color w:val="000000"/>
          <w:sz w:val="24"/>
          <w:szCs w:val="24"/>
        </w:rPr>
        <w:t xml:space="preserve">jpg </w:t>
      </w:r>
      <w:r>
        <w:rPr>
          <w:rFonts w:hint="eastAsia"/>
          <w:color w:val="000000"/>
          <w:sz w:val="24"/>
          <w:szCs w:val="24"/>
        </w:rPr>
        <w:t>格式））。</w:t>
      </w:r>
    </w:p>
    <w:p>
      <w:pPr>
        <w:adjustRightInd w:val="0"/>
        <w:snapToGrid w:val="0"/>
        <w:spacing w:line="360" w:lineRule="auto"/>
        <w:ind w:firstLine="480" w:firstLineChars="200"/>
        <w:rPr>
          <w:color w:val="FF0000"/>
          <w:sz w:val="24"/>
          <w:szCs w:val="24"/>
        </w:rPr>
      </w:pPr>
      <w:r>
        <w:rPr>
          <w:rFonts w:hint="eastAsia"/>
          <w:color w:val="FF0000"/>
          <w:sz w:val="24"/>
          <w:szCs w:val="24"/>
        </w:rPr>
        <w:t xml:space="preserve">注 </w:t>
      </w:r>
      <w:r>
        <w:rPr>
          <w:rFonts w:ascii="Cambria" w:hAnsi="Cambria"/>
          <w:color w:val="FF0000"/>
          <w:sz w:val="24"/>
          <w:szCs w:val="24"/>
        </w:rPr>
        <w:t>1</w:t>
      </w:r>
      <w:r>
        <w:rPr>
          <w:rFonts w:hint="eastAsia"/>
          <w:color w:val="FF0000"/>
          <w:sz w:val="24"/>
          <w:szCs w:val="24"/>
        </w:rPr>
        <w:t xml:space="preserve">：每个参赛队需提交一份获奖证书的目录， </w:t>
      </w:r>
      <w:r>
        <w:rPr>
          <w:rFonts w:ascii="Cambria" w:hAnsi="Cambria"/>
          <w:color w:val="FF0000"/>
          <w:sz w:val="24"/>
          <w:szCs w:val="24"/>
        </w:rPr>
        <w:t xml:space="preserve">TXT </w:t>
      </w:r>
      <w:r>
        <w:rPr>
          <w:rFonts w:hint="eastAsia"/>
          <w:color w:val="FF0000"/>
          <w:sz w:val="24"/>
          <w:szCs w:val="24"/>
        </w:rPr>
        <w:t>文件格式</w:t>
      </w:r>
    </w:p>
    <w:p>
      <w:pPr>
        <w:adjustRightInd w:val="0"/>
        <w:snapToGrid w:val="0"/>
        <w:spacing w:line="360" w:lineRule="auto"/>
        <w:ind w:firstLine="480" w:firstLineChars="200"/>
        <w:rPr>
          <w:color w:val="FF0000"/>
          <w:sz w:val="24"/>
          <w:szCs w:val="24"/>
        </w:rPr>
      </w:pPr>
      <w:r>
        <w:rPr>
          <w:rFonts w:hint="eastAsia"/>
          <w:color w:val="FF0000"/>
          <w:sz w:val="24"/>
          <w:szCs w:val="24"/>
        </w:rPr>
        <w:t xml:space="preserve">注 </w:t>
      </w:r>
      <w:r>
        <w:rPr>
          <w:rFonts w:ascii="Cambria" w:hAnsi="Cambria"/>
          <w:color w:val="FF0000"/>
          <w:sz w:val="24"/>
          <w:szCs w:val="24"/>
        </w:rPr>
        <w:t>2</w:t>
      </w:r>
      <w:r>
        <w:rPr>
          <w:rFonts w:hint="eastAsia"/>
          <w:color w:val="FF0000"/>
          <w:sz w:val="24"/>
          <w:szCs w:val="24"/>
        </w:rPr>
        <w:t xml:space="preserve">：所提交的 </w:t>
      </w:r>
      <w:r>
        <w:rPr>
          <w:rFonts w:ascii="Cambria" w:hAnsi="Cambria"/>
          <w:color w:val="FF0000"/>
          <w:sz w:val="24"/>
          <w:szCs w:val="24"/>
        </w:rPr>
        <w:t xml:space="preserve">jpg </w:t>
      </w:r>
      <w:r>
        <w:rPr>
          <w:rFonts w:hint="eastAsia"/>
          <w:color w:val="FF0000"/>
          <w:sz w:val="24"/>
          <w:szCs w:val="24"/>
        </w:rPr>
        <w:t xml:space="preserve">文件经压缩后，所有 </w:t>
      </w:r>
      <w:r>
        <w:rPr>
          <w:rFonts w:ascii="Cambria" w:hAnsi="Cambria"/>
          <w:color w:val="FF0000"/>
          <w:sz w:val="24"/>
          <w:szCs w:val="24"/>
        </w:rPr>
        <w:t xml:space="preserve">jpg </w:t>
      </w:r>
      <w:r>
        <w:rPr>
          <w:rFonts w:hint="eastAsia"/>
          <w:color w:val="FF0000"/>
          <w:sz w:val="24"/>
          <w:szCs w:val="24"/>
        </w:rPr>
        <w:t xml:space="preserve">文件之和不超过 </w:t>
      </w:r>
      <w:r>
        <w:rPr>
          <w:rFonts w:hint="eastAsia" w:ascii="Cambria" w:hAnsi="Cambria"/>
          <w:color w:val="FF0000"/>
          <w:sz w:val="24"/>
          <w:szCs w:val="24"/>
        </w:rPr>
        <w:t>5</w:t>
      </w:r>
      <w:r>
        <w:rPr>
          <w:rFonts w:ascii="Cambria" w:hAnsi="Cambria"/>
          <w:color w:val="FF0000"/>
          <w:sz w:val="24"/>
          <w:szCs w:val="24"/>
        </w:rPr>
        <w:t>M</w:t>
      </w:r>
      <w:r>
        <w:rPr>
          <w:rFonts w:hint="eastAsia"/>
          <w:color w:val="FF0000"/>
          <w:sz w:val="24"/>
          <w:szCs w:val="24"/>
        </w:rPr>
        <w:t xml:space="preserve">，否则扣除 </w:t>
      </w:r>
      <w:r>
        <w:rPr>
          <w:rFonts w:ascii="Cambria" w:hAnsi="Cambria"/>
          <w:color w:val="FF0000"/>
          <w:sz w:val="24"/>
          <w:szCs w:val="24"/>
        </w:rPr>
        <w:t xml:space="preserve">10--50 </w:t>
      </w:r>
      <w:r>
        <w:rPr>
          <w:rFonts w:hint="eastAsia"/>
          <w:color w:val="FF0000"/>
          <w:sz w:val="24"/>
          <w:szCs w:val="24"/>
        </w:rPr>
        <w:t>分（ 视情况由技术委员会讨论决定）。</w:t>
      </w:r>
    </w:p>
    <w:p>
      <w:pPr>
        <w:adjustRightInd w:val="0"/>
        <w:snapToGrid w:val="0"/>
        <w:spacing w:line="360" w:lineRule="auto"/>
        <w:ind w:left="240" w:hanging="240" w:hangingChars="100"/>
        <w:jc w:val="left"/>
        <w:rPr>
          <w:color w:val="000000"/>
          <w:sz w:val="24"/>
          <w:szCs w:val="24"/>
        </w:rPr>
      </w:pPr>
      <w:r>
        <w:rPr>
          <w:rFonts w:hint="eastAsia"/>
          <w:color w:val="FF0000"/>
          <w:sz w:val="24"/>
          <w:szCs w:val="24"/>
        </w:rPr>
        <w:t xml:space="preserve">第三部分： </w:t>
      </w:r>
      <w:r>
        <w:rPr>
          <w:rFonts w:hint="eastAsia"/>
          <w:color w:val="000000"/>
          <w:sz w:val="24"/>
          <w:szCs w:val="24"/>
        </w:rPr>
        <w:t>贡献证明材料</w:t>
      </w:r>
    </w:p>
    <w:p>
      <w:pPr>
        <w:adjustRightInd w:val="0"/>
        <w:snapToGrid w:val="0"/>
        <w:spacing w:line="360" w:lineRule="auto"/>
        <w:ind w:firstLine="480" w:firstLineChars="200"/>
        <w:jc w:val="left"/>
        <w:rPr>
          <w:color w:val="000000"/>
          <w:sz w:val="24"/>
          <w:szCs w:val="24"/>
        </w:rPr>
      </w:pPr>
      <w:r>
        <w:rPr>
          <w:rFonts w:hint="eastAsia"/>
          <w:color w:val="000000"/>
          <w:sz w:val="24"/>
          <w:szCs w:val="24"/>
        </w:rPr>
        <w:t xml:space="preserve">近 </w:t>
      </w:r>
      <w:r>
        <w:rPr>
          <w:rFonts w:ascii="Cambria" w:hAnsi="Cambria"/>
          <w:color w:val="000000"/>
          <w:sz w:val="24"/>
          <w:szCs w:val="24"/>
        </w:rPr>
        <w:t xml:space="preserve">3 </w:t>
      </w:r>
      <w:r>
        <w:rPr>
          <w:rFonts w:hint="eastAsia"/>
          <w:color w:val="000000"/>
          <w:sz w:val="24"/>
          <w:szCs w:val="24"/>
        </w:rPr>
        <w:t xml:space="preserve">年（ </w:t>
      </w:r>
      <w:r>
        <w:rPr>
          <w:rFonts w:ascii="Cambria" w:hAnsi="Cambria"/>
          <w:color w:val="000000"/>
          <w:sz w:val="24"/>
          <w:szCs w:val="24"/>
        </w:rPr>
        <w:t>201</w:t>
      </w:r>
      <w:r>
        <w:rPr>
          <w:rFonts w:hint="eastAsia" w:ascii="Cambria" w:hAnsi="Cambria"/>
          <w:color w:val="000000"/>
          <w:sz w:val="24"/>
          <w:szCs w:val="24"/>
        </w:rPr>
        <w:t>7</w:t>
      </w:r>
      <w:r>
        <w:rPr>
          <w:rFonts w:ascii="Cambria" w:hAnsi="Cambria"/>
          <w:color w:val="000000"/>
          <w:sz w:val="24"/>
          <w:szCs w:val="24"/>
        </w:rPr>
        <w:t>--201</w:t>
      </w:r>
      <w:r>
        <w:rPr>
          <w:rFonts w:hint="eastAsia" w:ascii="Cambria" w:hAnsi="Cambria"/>
          <w:color w:val="000000"/>
          <w:sz w:val="24"/>
          <w:szCs w:val="24"/>
        </w:rPr>
        <w:t>9</w:t>
      </w:r>
      <w:r>
        <w:rPr>
          <w:rFonts w:hint="eastAsia"/>
          <w:color w:val="000000"/>
          <w:sz w:val="24"/>
          <w:szCs w:val="24"/>
        </w:rPr>
        <w:t>） 来团队或团队成员公开发表的与此机器人涉及技术相关的论文、申请的专利与软件著作权等情况说明文档（需提供相应证明材料，如证书复印件等）。</w:t>
      </w:r>
    </w:p>
    <w:p>
      <w:pPr>
        <w:pStyle w:val="3"/>
      </w:pPr>
      <w:r>
        <w:rPr>
          <w:rFonts w:hint="eastAsia"/>
        </w:rPr>
        <w:t>4</w:t>
      </w:r>
      <w:r>
        <w:t>技术认证文档</w:t>
      </w:r>
      <w:r>
        <w:rPr>
          <w:rFonts w:hint="eastAsia"/>
        </w:rPr>
        <w:t>评分</w:t>
      </w:r>
    </w:p>
    <w:p>
      <w:pPr>
        <w:adjustRightInd w:val="0"/>
        <w:snapToGrid w:val="0"/>
        <w:spacing w:line="360" w:lineRule="auto"/>
        <w:jc w:val="left"/>
        <w:rPr>
          <w:color w:val="000000"/>
          <w:sz w:val="24"/>
          <w:szCs w:val="24"/>
        </w:rPr>
      </w:pPr>
      <w:r>
        <w:rPr>
          <w:rFonts w:hint="eastAsia"/>
          <w:color w:val="000000"/>
          <w:sz w:val="24"/>
          <w:szCs w:val="24"/>
        </w:rPr>
        <w:t xml:space="preserve">  </w:t>
      </w:r>
      <w:r>
        <w:rPr>
          <w:color w:val="000000"/>
          <w:sz w:val="24"/>
          <w:szCs w:val="24"/>
        </w:rPr>
        <w:t xml:space="preserve">  技术认证文档</w:t>
      </w:r>
      <w:r>
        <w:rPr>
          <w:rFonts w:hint="eastAsia"/>
          <w:color w:val="000000"/>
          <w:sz w:val="24"/>
          <w:szCs w:val="24"/>
        </w:rPr>
        <w:t>评分由技术委员会评定，在赛项讨论群中公布结果。</w:t>
      </w:r>
    </w:p>
    <w:p>
      <w:pPr>
        <w:adjustRightInd w:val="0"/>
        <w:snapToGrid w:val="0"/>
        <w:spacing w:line="360" w:lineRule="auto"/>
        <w:ind w:firstLine="480" w:firstLineChars="200"/>
        <w:rPr>
          <w:color w:val="000000"/>
          <w:sz w:val="24"/>
          <w:szCs w:val="24"/>
        </w:rPr>
      </w:pPr>
      <w:r>
        <w:rPr>
          <w:rFonts w:hint="eastAsia"/>
          <w:color w:val="000000"/>
          <w:sz w:val="24"/>
          <w:szCs w:val="24"/>
        </w:rPr>
        <w:t>资格认证材料中必须包含第一部分，如果无法提供其他两部分材料， 需提交一份说明文档，对情况予以说明； 资格认证材料由武术擂台赛技术委员会进行评分并排序； 在比赛成绩出现相同情况下，由资格认证评分来决定队伍排名， 资格认证排名靠前的最终比赛排名靠前。</w:t>
      </w:r>
    </w:p>
    <w:p>
      <w:pPr>
        <w:adjustRightInd w:val="0"/>
        <w:snapToGrid w:val="0"/>
        <w:spacing w:line="360" w:lineRule="auto"/>
        <w:rPr>
          <w:color w:val="000000"/>
          <w:sz w:val="24"/>
          <w:szCs w:val="24"/>
        </w:rPr>
      </w:pPr>
      <w:r>
        <w:rPr>
          <w:rFonts w:hint="eastAsia"/>
          <w:color w:val="000000"/>
          <w:sz w:val="24"/>
          <w:szCs w:val="24"/>
        </w:rPr>
        <w:t>资格认证材料评分依据如下：</w:t>
      </w:r>
    </w:p>
    <w:p>
      <w:pPr>
        <w:adjustRightInd w:val="0"/>
        <w:snapToGrid w:val="0"/>
        <w:spacing w:line="360" w:lineRule="auto"/>
        <w:ind w:firstLine="240" w:firstLineChars="100"/>
        <w:rPr>
          <w:color w:val="000000"/>
          <w:sz w:val="24"/>
          <w:szCs w:val="24"/>
        </w:rPr>
      </w:pPr>
      <w:r>
        <w:rPr>
          <w:rFonts w:hint="eastAsia"/>
          <w:color w:val="000000"/>
          <w:sz w:val="24"/>
          <w:szCs w:val="24"/>
        </w:rPr>
        <w:t>（</w:t>
      </w:r>
      <w:r>
        <w:rPr>
          <w:rFonts w:hint="eastAsia" w:ascii="Cambria" w:hAnsi="Cambria"/>
          <w:color w:val="000000"/>
          <w:sz w:val="24"/>
          <w:szCs w:val="24"/>
        </w:rPr>
        <w:t>1</w:t>
      </w:r>
      <w:r>
        <w:rPr>
          <w:rFonts w:hint="eastAsia"/>
          <w:color w:val="000000"/>
          <w:sz w:val="24"/>
          <w:szCs w:val="24"/>
        </w:rPr>
        <w:t>）对于必须提交材料：此项材料</w:t>
      </w:r>
      <w:r>
        <w:rPr>
          <w:rFonts w:hint="eastAsia"/>
          <w:color w:val="FF0000"/>
          <w:sz w:val="24"/>
          <w:szCs w:val="24"/>
        </w:rPr>
        <w:t>不计分</w:t>
      </w:r>
      <w:r>
        <w:rPr>
          <w:rFonts w:hint="eastAsia"/>
          <w:color w:val="000000"/>
          <w:sz w:val="24"/>
          <w:szCs w:val="24"/>
        </w:rPr>
        <w:t>，如果不提交此项材料，直接取消比赛资格；如果提交的材料不合要求，从资格认证总分中</w:t>
      </w:r>
      <w:r>
        <w:rPr>
          <w:rFonts w:hint="eastAsia"/>
          <w:color w:val="FF0000"/>
          <w:sz w:val="24"/>
          <w:szCs w:val="24"/>
        </w:rPr>
        <w:t>扣除</w:t>
      </w:r>
      <w:r>
        <w:rPr>
          <w:rFonts w:hint="eastAsia"/>
          <w:color w:val="000000"/>
          <w:sz w:val="24"/>
          <w:szCs w:val="24"/>
        </w:rPr>
        <w:t>相应分数，不提交队伍介绍扣1</w:t>
      </w:r>
      <w:r>
        <w:rPr>
          <w:color w:val="000000"/>
          <w:sz w:val="24"/>
          <w:szCs w:val="24"/>
        </w:rPr>
        <w:t>0</w:t>
      </w:r>
      <w:r>
        <w:rPr>
          <w:rFonts w:hint="eastAsia"/>
          <w:color w:val="000000"/>
          <w:sz w:val="24"/>
          <w:szCs w:val="24"/>
        </w:rPr>
        <w:t>分，不提交视频扣2</w:t>
      </w:r>
      <w:r>
        <w:rPr>
          <w:color w:val="000000"/>
          <w:sz w:val="24"/>
          <w:szCs w:val="24"/>
        </w:rPr>
        <w:t>0</w:t>
      </w:r>
      <w:r>
        <w:rPr>
          <w:rFonts w:hint="eastAsia"/>
          <w:color w:val="000000"/>
          <w:sz w:val="24"/>
          <w:szCs w:val="24"/>
        </w:rPr>
        <w:t>分，不提交机器人介绍相关资料扣1</w:t>
      </w:r>
      <w:r>
        <w:rPr>
          <w:color w:val="000000"/>
          <w:sz w:val="24"/>
          <w:szCs w:val="24"/>
        </w:rPr>
        <w:t>5</w:t>
      </w:r>
      <w:r>
        <w:rPr>
          <w:rFonts w:hint="eastAsia"/>
          <w:color w:val="000000"/>
          <w:sz w:val="24"/>
          <w:szCs w:val="24"/>
        </w:rPr>
        <w:t>分，如果提交材料不符合要求酌情扣分。</w:t>
      </w:r>
    </w:p>
    <w:p>
      <w:pPr>
        <w:adjustRightInd w:val="0"/>
        <w:snapToGrid w:val="0"/>
        <w:spacing w:line="360" w:lineRule="auto"/>
        <w:ind w:firstLine="240" w:firstLineChars="100"/>
        <w:rPr>
          <w:color w:val="000000"/>
          <w:sz w:val="24"/>
          <w:szCs w:val="24"/>
        </w:rPr>
      </w:pPr>
      <w:r>
        <w:rPr>
          <w:rFonts w:hint="eastAsia"/>
          <w:color w:val="000000"/>
          <w:sz w:val="24"/>
          <w:szCs w:val="24"/>
        </w:rPr>
        <w:t>（</w:t>
      </w:r>
      <w:r>
        <w:rPr>
          <w:rFonts w:hint="eastAsia" w:ascii="Cambria" w:hAnsi="Cambria"/>
          <w:color w:val="000000"/>
          <w:sz w:val="24"/>
          <w:szCs w:val="24"/>
        </w:rPr>
        <w:t>2</w:t>
      </w:r>
      <w:r>
        <w:rPr>
          <w:rFonts w:hint="eastAsia"/>
          <w:color w:val="000000"/>
          <w:sz w:val="24"/>
          <w:szCs w:val="24"/>
        </w:rPr>
        <w:t>）对于过往参赛证明材料： 一项一等奖</w:t>
      </w:r>
      <w:r>
        <w:rPr>
          <w:color w:val="000000"/>
          <w:sz w:val="24"/>
          <w:szCs w:val="24"/>
        </w:rPr>
        <w:t>15</w:t>
      </w:r>
      <w:r>
        <w:rPr>
          <w:rFonts w:ascii="Cambria" w:hAnsi="Cambria"/>
          <w:color w:val="000000"/>
          <w:sz w:val="24"/>
          <w:szCs w:val="24"/>
        </w:rPr>
        <w:t xml:space="preserve"> </w:t>
      </w:r>
      <w:r>
        <w:rPr>
          <w:rFonts w:hint="eastAsia"/>
          <w:color w:val="000000"/>
          <w:sz w:val="24"/>
          <w:szCs w:val="24"/>
        </w:rPr>
        <w:t xml:space="preserve">分，一项二等奖 </w:t>
      </w:r>
      <w:r>
        <w:rPr>
          <w:rFonts w:ascii="Cambria" w:hAnsi="Cambria"/>
          <w:color w:val="000000"/>
          <w:sz w:val="24"/>
          <w:szCs w:val="24"/>
        </w:rPr>
        <w:t xml:space="preserve">10 </w:t>
      </w:r>
      <w:r>
        <w:rPr>
          <w:rFonts w:hint="eastAsia"/>
          <w:color w:val="000000"/>
          <w:sz w:val="24"/>
          <w:szCs w:val="24"/>
        </w:rPr>
        <w:t xml:space="preserve">分，一项三等奖 </w:t>
      </w:r>
      <w:r>
        <w:rPr>
          <w:rFonts w:ascii="Cambria" w:hAnsi="Cambria"/>
          <w:color w:val="000000"/>
          <w:sz w:val="24"/>
          <w:szCs w:val="24"/>
        </w:rPr>
        <w:t xml:space="preserve">5 </w:t>
      </w:r>
      <w:r>
        <w:rPr>
          <w:rFonts w:hint="eastAsia"/>
          <w:color w:val="000000"/>
          <w:sz w:val="24"/>
          <w:szCs w:val="24"/>
        </w:rPr>
        <w:t xml:space="preserve">分（注：单项奖5分）。 </w:t>
      </w:r>
    </w:p>
    <w:p>
      <w:pPr>
        <w:adjustRightInd w:val="0"/>
        <w:snapToGrid w:val="0"/>
        <w:spacing w:line="360" w:lineRule="auto"/>
        <w:ind w:firstLine="240" w:firstLineChars="100"/>
        <w:rPr>
          <w:rFonts w:ascii="Cambria" w:hAnsi="Cambria"/>
          <w:color w:val="000000"/>
          <w:sz w:val="24"/>
          <w:szCs w:val="24"/>
        </w:rPr>
      </w:pPr>
      <w:r>
        <w:rPr>
          <w:rFonts w:hint="eastAsia"/>
          <w:color w:val="000000"/>
          <w:sz w:val="24"/>
          <w:szCs w:val="24"/>
        </w:rPr>
        <w:t>（</w:t>
      </w:r>
      <w:r>
        <w:rPr>
          <w:rFonts w:ascii="Cambria" w:hAnsi="Cambria"/>
          <w:color w:val="000000"/>
          <w:sz w:val="24"/>
          <w:szCs w:val="24"/>
        </w:rPr>
        <w:t>3</w:t>
      </w:r>
      <w:r>
        <w:rPr>
          <w:rFonts w:hint="eastAsia"/>
          <w:color w:val="000000"/>
          <w:sz w:val="24"/>
          <w:szCs w:val="24"/>
        </w:rPr>
        <w:t xml:space="preserve">）对于贡献证明材料：与智能机器人相关的1篇论文、1项发明专利授权得 </w:t>
      </w:r>
      <w:r>
        <w:rPr>
          <w:rFonts w:ascii="Cambria" w:hAnsi="Cambria"/>
          <w:color w:val="000000"/>
          <w:sz w:val="24"/>
          <w:szCs w:val="24"/>
        </w:rPr>
        <w:t xml:space="preserve">15 </w:t>
      </w:r>
      <w:r>
        <w:rPr>
          <w:rFonts w:hint="eastAsia"/>
          <w:color w:val="000000"/>
          <w:sz w:val="24"/>
          <w:szCs w:val="24"/>
        </w:rPr>
        <w:t xml:space="preserve">分，1项发明专利申请受理、1项软件著作权、 1项实用新型专利授权得 </w:t>
      </w:r>
      <w:r>
        <w:rPr>
          <w:rFonts w:ascii="Cambria" w:hAnsi="Cambria"/>
          <w:color w:val="000000"/>
          <w:sz w:val="24"/>
          <w:szCs w:val="24"/>
        </w:rPr>
        <w:t>10</w:t>
      </w:r>
      <w:r>
        <w:rPr>
          <w:rFonts w:hint="eastAsia" w:ascii="Cambria" w:hAnsi="Cambria"/>
          <w:color w:val="000000"/>
          <w:sz w:val="24"/>
          <w:szCs w:val="24"/>
        </w:rPr>
        <w:t>分。</w:t>
      </w:r>
    </w:p>
    <w:p>
      <w:pPr>
        <w:adjustRightInd w:val="0"/>
        <w:snapToGrid w:val="0"/>
        <w:spacing w:line="360" w:lineRule="auto"/>
        <w:rPr>
          <w:color w:val="4BACC6" w:themeColor="accent5"/>
          <w:sz w:val="24"/>
          <w:szCs w:val="24"/>
          <w14:textFill>
            <w14:solidFill>
              <w14:schemeClr w14:val="accent5"/>
            </w14:solidFill>
          </w14:textFill>
        </w:rPr>
      </w:pPr>
      <w:r>
        <w:rPr>
          <w:rFonts w:hint="eastAsia"/>
          <w:color w:val="FF0000"/>
          <w:sz w:val="24"/>
          <w:szCs w:val="24"/>
        </w:rPr>
        <w:t xml:space="preserve">注 3：材料在提交时压缩包统一命名为： </w:t>
      </w:r>
      <w:r>
        <w:rPr>
          <w:color w:val="FF0000"/>
          <w:sz w:val="24"/>
          <w:szCs w:val="24"/>
        </w:rPr>
        <w:t xml:space="preserve">XX </w:t>
      </w:r>
      <w:r>
        <w:rPr>
          <w:rFonts w:hint="eastAsia"/>
          <w:color w:val="FF0000"/>
          <w:sz w:val="24"/>
          <w:szCs w:val="24"/>
        </w:rPr>
        <w:t>单位XX项目（小项）XX队伍资格认证材料；压缩包内包括三个文件夹，分别命名为第一部分，第二部分和第三部分，里面存放对应材料，如果没有某部分材料，对应文件夹内放置一份情况说明文档</w:t>
      </w:r>
      <w:r>
        <w:rPr>
          <w:rFonts w:hint="eastAsia"/>
          <w:color w:val="4BACC6" w:themeColor="accent5"/>
          <w:sz w:val="24"/>
          <w:szCs w:val="24"/>
          <w14:textFill>
            <w14:solidFill>
              <w14:schemeClr w14:val="accent5"/>
            </w14:solidFill>
          </w14:textFill>
        </w:rPr>
        <w:t>。</w:t>
      </w:r>
    </w:p>
    <w:p>
      <w:pPr>
        <w:adjustRightInd w:val="0"/>
        <w:snapToGrid w:val="0"/>
        <w:spacing w:line="360" w:lineRule="auto"/>
        <w:rPr>
          <w:color w:val="FF0000"/>
          <w:sz w:val="24"/>
          <w:szCs w:val="24"/>
        </w:rPr>
      </w:pPr>
      <w:r>
        <w:rPr>
          <w:rFonts w:hint="eastAsia"/>
          <w:color w:val="FF0000"/>
          <w:sz w:val="24"/>
          <w:szCs w:val="24"/>
        </w:rPr>
        <w:t>注 4：每队上传的资格认证材料严格控制在20M以内。</w:t>
      </w:r>
    </w:p>
    <w:p>
      <w:pPr>
        <w:adjustRightInd w:val="0"/>
        <w:snapToGrid w:val="0"/>
        <w:spacing w:line="360" w:lineRule="auto"/>
        <w:rPr>
          <w:color w:val="FF0000"/>
          <w:sz w:val="24"/>
          <w:szCs w:val="24"/>
        </w:rPr>
      </w:pPr>
      <w:r>
        <w:rPr>
          <w:rFonts w:hint="eastAsia"/>
          <w:color w:val="FF0000"/>
          <w:sz w:val="24"/>
          <w:szCs w:val="24"/>
        </w:rPr>
        <w:t>注 5：在比赛期间对比赛做出一定贡献的，在下一次资格认证时给相应队伍加</w:t>
      </w:r>
      <w:r>
        <w:rPr>
          <w:color w:val="FF0000"/>
          <w:sz w:val="24"/>
          <w:szCs w:val="24"/>
        </w:rPr>
        <w:t>15</w:t>
      </w:r>
      <w:r>
        <w:rPr>
          <w:rFonts w:hint="eastAsia"/>
          <w:color w:val="FF0000"/>
          <w:sz w:val="24"/>
          <w:szCs w:val="24"/>
        </w:rPr>
        <w:t>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黑体">
    <w:altName w:val="汉仪中黑KW"/>
    <w:panose1 w:val="02010609060101010101"/>
    <w:charset w:val="86"/>
    <w:family w:val="modern"/>
    <w:pitch w:val="default"/>
    <w:sig w:usb0="00000000" w:usb1="00000000" w:usb2="00000016" w:usb3="00000000" w:csb0="00040001" w:csb1="00000000"/>
  </w:font>
  <w:font w:name="汉仪中黑KW">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5D2"/>
    <w:rsid w:val="00007060"/>
    <w:rsid w:val="000105E9"/>
    <w:rsid w:val="000117C1"/>
    <w:rsid w:val="00014A9B"/>
    <w:rsid w:val="00017F41"/>
    <w:rsid w:val="00045EBD"/>
    <w:rsid w:val="00051C83"/>
    <w:rsid w:val="00062BB6"/>
    <w:rsid w:val="00085A7D"/>
    <w:rsid w:val="00087243"/>
    <w:rsid w:val="00087E52"/>
    <w:rsid w:val="000958B0"/>
    <w:rsid w:val="000A01C8"/>
    <w:rsid w:val="000A420E"/>
    <w:rsid w:val="000D6129"/>
    <w:rsid w:val="000D6EA8"/>
    <w:rsid w:val="00112F42"/>
    <w:rsid w:val="001178FC"/>
    <w:rsid w:val="001340EF"/>
    <w:rsid w:val="00140C77"/>
    <w:rsid w:val="001459D4"/>
    <w:rsid w:val="00145F2A"/>
    <w:rsid w:val="001638E6"/>
    <w:rsid w:val="001E582D"/>
    <w:rsid w:val="00205FDB"/>
    <w:rsid w:val="002211E5"/>
    <w:rsid w:val="00275BEE"/>
    <w:rsid w:val="00285FCD"/>
    <w:rsid w:val="002D45AB"/>
    <w:rsid w:val="002F1BBF"/>
    <w:rsid w:val="00310D22"/>
    <w:rsid w:val="00331C44"/>
    <w:rsid w:val="00344D54"/>
    <w:rsid w:val="00345B0F"/>
    <w:rsid w:val="00356841"/>
    <w:rsid w:val="00370CD2"/>
    <w:rsid w:val="0037427D"/>
    <w:rsid w:val="00393C9C"/>
    <w:rsid w:val="0039491A"/>
    <w:rsid w:val="003A13DF"/>
    <w:rsid w:val="003D654E"/>
    <w:rsid w:val="003F61FF"/>
    <w:rsid w:val="00425199"/>
    <w:rsid w:val="00461E05"/>
    <w:rsid w:val="0047653F"/>
    <w:rsid w:val="0048130C"/>
    <w:rsid w:val="004A2139"/>
    <w:rsid w:val="004B067F"/>
    <w:rsid w:val="004D2822"/>
    <w:rsid w:val="004E415E"/>
    <w:rsid w:val="004E60E4"/>
    <w:rsid w:val="004F4074"/>
    <w:rsid w:val="00503756"/>
    <w:rsid w:val="00511B39"/>
    <w:rsid w:val="00516428"/>
    <w:rsid w:val="00520268"/>
    <w:rsid w:val="005377C9"/>
    <w:rsid w:val="00564511"/>
    <w:rsid w:val="00564ADF"/>
    <w:rsid w:val="00566B38"/>
    <w:rsid w:val="005B4DFF"/>
    <w:rsid w:val="005B5850"/>
    <w:rsid w:val="005B592E"/>
    <w:rsid w:val="00621A11"/>
    <w:rsid w:val="006460B8"/>
    <w:rsid w:val="006466DB"/>
    <w:rsid w:val="00664828"/>
    <w:rsid w:val="006803E7"/>
    <w:rsid w:val="0068611A"/>
    <w:rsid w:val="00696E61"/>
    <w:rsid w:val="006A0836"/>
    <w:rsid w:val="006A2540"/>
    <w:rsid w:val="006B265C"/>
    <w:rsid w:val="006B4443"/>
    <w:rsid w:val="006E01CB"/>
    <w:rsid w:val="006F7174"/>
    <w:rsid w:val="0071568D"/>
    <w:rsid w:val="007346C8"/>
    <w:rsid w:val="00740F40"/>
    <w:rsid w:val="00756E68"/>
    <w:rsid w:val="00763C29"/>
    <w:rsid w:val="00773D5D"/>
    <w:rsid w:val="00784493"/>
    <w:rsid w:val="007B08E5"/>
    <w:rsid w:val="007B317A"/>
    <w:rsid w:val="007C35BC"/>
    <w:rsid w:val="00800E1C"/>
    <w:rsid w:val="0082524D"/>
    <w:rsid w:val="008A4C87"/>
    <w:rsid w:val="008F3F10"/>
    <w:rsid w:val="009062C5"/>
    <w:rsid w:val="0091291B"/>
    <w:rsid w:val="00954724"/>
    <w:rsid w:val="00960178"/>
    <w:rsid w:val="009B641E"/>
    <w:rsid w:val="009F40FB"/>
    <w:rsid w:val="009F55D2"/>
    <w:rsid w:val="009F693B"/>
    <w:rsid w:val="00A00938"/>
    <w:rsid w:val="00A23226"/>
    <w:rsid w:val="00A432A3"/>
    <w:rsid w:val="00A77A4D"/>
    <w:rsid w:val="00A84B40"/>
    <w:rsid w:val="00AD7A79"/>
    <w:rsid w:val="00AE5F81"/>
    <w:rsid w:val="00B57A6A"/>
    <w:rsid w:val="00B80BC9"/>
    <w:rsid w:val="00B849C3"/>
    <w:rsid w:val="00BB1234"/>
    <w:rsid w:val="00BB4E29"/>
    <w:rsid w:val="00BC1939"/>
    <w:rsid w:val="00BC476B"/>
    <w:rsid w:val="00BC4BC0"/>
    <w:rsid w:val="00BD2332"/>
    <w:rsid w:val="00BF416C"/>
    <w:rsid w:val="00C03943"/>
    <w:rsid w:val="00C06077"/>
    <w:rsid w:val="00C16E67"/>
    <w:rsid w:val="00C47838"/>
    <w:rsid w:val="00C516D1"/>
    <w:rsid w:val="00C55D47"/>
    <w:rsid w:val="00C71354"/>
    <w:rsid w:val="00C84F79"/>
    <w:rsid w:val="00C86478"/>
    <w:rsid w:val="00CC4283"/>
    <w:rsid w:val="00CD1E62"/>
    <w:rsid w:val="00CD591B"/>
    <w:rsid w:val="00CD6179"/>
    <w:rsid w:val="00D15EC5"/>
    <w:rsid w:val="00D16B50"/>
    <w:rsid w:val="00D37908"/>
    <w:rsid w:val="00D50046"/>
    <w:rsid w:val="00D568F1"/>
    <w:rsid w:val="00D70B27"/>
    <w:rsid w:val="00D819DF"/>
    <w:rsid w:val="00D956AA"/>
    <w:rsid w:val="00D96DAF"/>
    <w:rsid w:val="00DC67C3"/>
    <w:rsid w:val="00DD0C43"/>
    <w:rsid w:val="00E3170B"/>
    <w:rsid w:val="00E501BB"/>
    <w:rsid w:val="00E855C5"/>
    <w:rsid w:val="00E86238"/>
    <w:rsid w:val="00E90883"/>
    <w:rsid w:val="00ED39A5"/>
    <w:rsid w:val="00EF1205"/>
    <w:rsid w:val="00F021EE"/>
    <w:rsid w:val="00F02E0C"/>
    <w:rsid w:val="00F06CFC"/>
    <w:rsid w:val="00F102B0"/>
    <w:rsid w:val="00F472CD"/>
    <w:rsid w:val="00F55EC2"/>
    <w:rsid w:val="00F608CF"/>
    <w:rsid w:val="00F622B4"/>
    <w:rsid w:val="00F636CC"/>
    <w:rsid w:val="00FA6025"/>
    <w:rsid w:val="00FB0690"/>
    <w:rsid w:val="00FB562A"/>
    <w:rsid w:val="00FE339E"/>
    <w:rsid w:val="00FE5EFC"/>
    <w:rsid w:val="00FF335B"/>
    <w:rsid w:val="51670542"/>
    <w:rsid w:val="BBB5A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7"/>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8"/>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5">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4">
    <w:name w:val="Date"/>
    <w:basedOn w:val="1"/>
    <w:next w:val="1"/>
    <w:link w:val="9"/>
    <w:unhideWhenUsed/>
    <w:qFormat/>
    <w:uiPriority w:val="99"/>
    <w:pPr>
      <w:ind w:left="100" w:leftChars="2500"/>
    </w:pPr>
  </w:style>
  <w:style w:type="character" w:customStyle="1" w:styleId="7">
    <w:name w:val="标题 3 字符"/>
    <w:basedOn w:val="5"/>
    <w:link w:val="2"/>
    <w:qFormat/>
    <w:uiPriority w:val="9"/>
    <w:rPr>
      <w:b/>
      <w:bCs/>
      <w:sz w:val="32"/>
      <w:szCs w:val="32"/>
    </w:rPr>
  </w:style>
  <w:style w:type="character" w:customStyle="1" w:styleId="8">
    <w:name w:val="标题 4 字符"/>
    <w:basedOn w:val="5"/>
    <w:link w:val="3"/>
    <w:qFormat/>
    <w:uiPriority w:val="9"/>
    <w:rPr>
      <w:rFonts w:asciiTheme="majorHAnsi" w:hAnsiTheme="majorHAnsi" w:eastAsiaTheme="majorEastAsia" w:cstheme="majorBidi"/>
      <w:b/>
      <w:bCs/>
      <w:sz w:val="28"/>
      <w:szCs w:val="28"/>
    </w:rPr>
  </w:style>
  <w:style w:type="character" w:customStyle="1" w:styleId="9">
    <w:name w:val="日期 字符"/>
    <w:basedOn w:val="5"/>
    <w:link w:val="4"/>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336</Words>
  <Characters>1916</Characters>
  <Lines>15</Lines>
  <Paragraphs>4</Paragraphs>
  <TotalTime>0</TotalTime>
  <ScaleCrop>false</ScaleCrop>
  <LinksUpToDate>false</LinksUpToDate>
  <CharactersWithSpaces>2248</CharactersWithSpaces>
  <Application>WPS Office_2.6.1.4274_F1E327BC-269C-435d-A152-05C5408002CA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2020-09-11T11:01:00Z</dcterms:created>
  <dc:creator>Wanmi</dc:creator>
  <cp:lastModifiedBy>tuerq</cp:lastModifiedBy>
  <dcterms:modified xsi:type="dcterms:W3CDTF">2020-09-20T12:01:22Z</dcterms:modified>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2052-2.6.1.4274</vt:lpwstr>
  </property>
</Properties>
</file>